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670"/>
      </w:tblGrid>
      <w:tr w:rsidR="00C96054" w:rsidRPr="00C96054" w:rsidTr="00C96054">
        <w:trPr>
          <w:tblCellSpacing w:w="0" w:type="dxa"/>
        </w:trPr>
        <w:tc>
          <w:tcPr>
            <w:tcW w:w="3544"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jc w:val="center"/>
              <w:rPr>
                <w:rFonts w:ascii="Times New Roman" w:eastAsia="Times New Roman" w:hAnsi="Times New Roman" w:cs="Times New Roman"/>
                <w:color w:val="000000"/>
                <w:sz w:val="26"/>
                <w:szCs w:val="26"/>
              </w:rPr>
            </w:pPr>
            <w:r w:rsidRPr="00C96054">
              <w:rPr>
                <w:rFonts w:ascii="Times New Roman" w:eastAsia="Times New Roman" w:hAnsi="Times New Roman" w:cs="Times New Roman"/>
                <w:b/>
                <w:bCs/>
                <w:color w:val="000000"/>
                <w:sz w:val="26"/>
                <w:szCs w:val="26"/>
              </w:rPr>
              <w:t>THỦ TƯỚNG CHÍNH PHỦ</w:t>
            </w:r>
            <w:r w:rsidRPr="00C96054">
              <w:rPr>
                <w:rFonts w:ascii="Times New Roman" w:eastAsia="Times New Roman" w:hAnsi="Times New Roman" w:cs="Times New Roman"/>
                <w:b/>
                <w:bCs/>
                <w:color w:val="000000"/>
                <w:sz w:val="26"/>
                <w:szCs w:val="26"/>
                <w:lang w:val="vi-VN"/>
              </w:rPr>
              <w:br/>
              <w:t>-------</w:t>
            </w:r>
          </w:p>
        </w:tc>
        <w:tc>
          <w:tcPr>
            <w:tcW w:w="5670"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jc w:val="center"/>
              <w:rPr>
                <w:rFonts w:ascii="Times New Roman" w:eastAsia="Times New Roman" w:hAnsi="Times New Roman" w:cs="Times New Roman"/>
                <w:color w:val="000000"/>
                <w:sz w:val="26"/>
                <w:szCs w:val="26"/>
              </w:rPr>
            </w:pPr>
            <w:r w:rsidRPr="00C96054">
              <w:rPr>
                <w:rFonts w:ascii="Times New Roman" w:eastAsia="Times New Roman" w:hAnsi="Times New Roman" w:cs="Times New Roman"/>
                <w:b/>
                <w:bCs/>
                <w:color w:val="000000"/>
                <w:sz w:val="26"/>
                <w:szCs w:val="26"/>
                <w:lang w:val="vi-VN"/>
              </w:rPr>
              <w:t>CỘNG HÒA XÃ HỘI CHỦ NGHĨA VIỆT NAM</w:t>
            </w:r>
            <w:r w:rsidRPr="00C96054">
              <w:rPr>
                <w:rFonts w:ascii="Times New Roman" w:eastAsia="Times New Roman" w:hAnsi="Times New Roman" w:cs="Times New Roman"/>
                <w:b/>
                <w:bCs/>
                <w:color w:val="000000"/>
                <w:sz w:val="26"/>
                <w:szCs w:val="26"/>
                <w:lang w:val="vi-VN"/>
              </w:rPr>
              <w:br/>
              <w:t>Độc lập - Tự do - Hạnh phúc </w:t>
            </w:r>
            <w:r w:rsidRPr="00C96054">
              <w:rPr>
                <w:rFonts w:ascii="Times New Roman" w:eastAsia="Times New Roman" w:hAnsi="Times New Roman" w:cs="Times New Roman"/>
                <w:b/>
                <w:bCs/>
                <w:color w:val="000000"/>
                <w:sz w:val="26"/>
                <w:szCs w:val="26"/>
                <w:lang w:val="vi-VN"/>
              </w:rPr>
              <w:br/>
              <w:t>---------------</w:t>
            </w:r>
          </w:p>
        </w:tc>
      </w:tr>
      <w:tr w:rsidR="00C96054" w:rsidRPr="00C96054" w:rsidTr="00C96054">
        <w:trPr>
          <w:tblCellSpacing w:w="0" w:type="dxa"/>
        </w:trPr>
        <w:tc>
          <w:tcPr>
            <w:tcW w:w="3544"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lang w:val="vi-VN"/>
              </w:rPr>
              <w:t>Số: </w:t>
            </w:r>
            <w:r w:rsidRPr="00C96054">
              <w:rPr>
                <w:rFonts w:ascii="Times New Roman" w:eastAsia="Times New Roman" w:hAnsi="Times New Roman" w:cs="Times New Roman"/>
                <w:color w:val="000000"/>
                <w:sz w:val="24"/>
                <w:szCs w:val="18"/>
              </w:rPr>
              <w:t>691/QĐ-TTg</w:t>
            </w:r>
          </w:p>
        </w:tc>
        <w:tc>
          <w:tcPr>
            <w:tcW w:w="5670"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jc w:val="right"/>
              <w:rPr>
                <w:rFonts w:ascii="Times New Roman" w:eastAsia="Times New Roman" w:hAnsi="Times New Roman" w:cs="Times New Roman"/>
                <w:color w:val="000000"/>
                <w:sz w:val="24"/>
                <w:szCs w:val="18"/>
              </w:rPr>
            </w:pPr>
            <w:r w:rsidRPr="00C96054">
              <w:rPr>
                <w:rFonts w:ascii="Times New Roman" w:eastAsia="Times New Roman" w:hAnsi="Times New Roman" w:cs="Times New Roman"/>
                <w:i/>
                <w:iCs/>
                <w:color w:val="000000"/>
                <w:sz w:val="24"/>
                <w:szCs w:val="18"/>
              </w:rPr>
              <w:t>Hà Nội, ngày 05 tháng 6 năm 2018</w:t>
            </w:r>
          </w:p>
        </w:tc>
      </w:tr>
    </w:tbl>
    <w:p w:rsidR="00C96054" w:rsidRPr="00C96054" w:rsidRDefault="00C96054" w:rsidP="00C96054">
      <w:pPr>
        <w:shd w:val="clear" w:color="auto" w:fill="FFFFFF"/>
        <w:spacing w:before="120" w:after="120" w:line="234" w:lineRule="atLeast"/>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rPr>
        <w:t> </w:t>
      </w:r>
    </w:p>
    <w:p w:rsidR="00C96054" w:rsidRPr="00C96054" w:rsidRDefault="00C96054" w:rsidP="00C96054">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b/>
          <w:bCs/>
          <w:color w:val="000000"/>
          <w:sz w:val="30"/>
          <w:szCs w:val="24"/>
          <w:lang w:val="vi-VN"/>
        </w:rPr>
        <w:t>QUYẾT ĐỊNH</w:t>
      </w:r>
    </w:p>
    <w:p w:rsidR="00C96054" w:rsidRPr="00C96054" w:rsidRDefault="00C96054" w:rsidP="00C96054">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lang w:val="vi-VN"/>
        </w:rPr>
        <w:t>BAN HÀNH TIÊU CHÍ XÃ NÔNG THÔN MỚI KIỂU MẪU GIAI ĐOẠN 2018-2020</w:t>
      </w:r>
    </w:p>
    <w:p w:rsidR="00C96054" w:rsidRPr="00C96054" w:rsidRDefault="00C96054" w:rsidP="00C96054">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b/>
          <w:bCs/>
          <w:color w:val="000000"/>
          <w:sz w:val="30"/>
          <w:szCs w:val="24"/>
          <w:lang w:val="vi-VN"/>
        </w:rPr>
        <w:t>THỦ TƯỚNG CHÍNH PHỦ</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4"/>
          <w:szCs w:val="18"/>
        </w:rPr>
      </w:pPr>
      <w:r w:rsidRPr="00C96054">
        <w:rPr>
          <w:rFonts w:ascii="Times New Roman" w:eastAsia="Times New Roman" w:hAnsi="Times New Roman" w:cs="Times New Roman"/>
          <w:i/>
          <w:iCs/>
          <w:color w:val="000000"/>
          <w:sz w:val="24"/>
          <w:szCs w:val="18"/>
          <w:lang w:val="vi-VN"/>
        </w:rPr>
        <w:t>Căn cứ Luật tổ chức Chính phủ ngày 19 tháng 6 năm 2015;</w:t>
      </w:r>
    </w:p>
    <w:p w:rsidR="00C96054" w:rsidRPr="00C96054" w:rsidRDefault="00C96054" w:rsidP="008C3B88">
      <w:pPr>
        <w:shd w:val="clear" w:color="auto" w:fill="FFFFFF"/>
        <w:spacing w:after="0" w:line="234" w:lineRule="atLeast"/>
        <w:jc w:val="both"/>
        <w:rPr>
          <w:rFonts w:ascii="Times New Roman" w:eastAsia="Times New Roman" w:hAnsi="Times New Roman" w:cs="Times New Roman"/>
          <w:color w:val="000000"/>
          <w:sz w:val="24"/>
          <w:szCs w:val="18"/>
        </w:rPr>
      </w:pPr>
      <w:r w:rsidRPr="00C96054">
        <w:rPr>
          <w:rFonts w:ascii="Times New Roman" w:eastAsia="Times New Roman" w:hAnsi="Times New Roman" w:cs="Times New Roman"/>
          <w:i/>
          <w:iCs/>
          <w:color w:val="000000"/>
          <w:sz w:val="24"/>
          <w:szCs w:val="18"/>
          <w:lang w:val="vi-VN"/>
        </w:rPr>
        <w:t>Căn cứ Quyết định số </w:t>
      </w:r>
      <w:hyperlink r:id="rId4" w:tgtFrame="_blank" w:tooltip="Quyết định 1980/QĐ-TTg" w:history="1">
        <w:r w:rsidRPr="00C96054">
          <w:rPr>
            <w:rFonts w:ascii="Times New Roman" w:eastAsia="Times New Roman" w:hAnsi="Times New Roman" w:cs="Times New Roman"/>
            <w:i/>
            <w:iCs/>
            <w:color w:val="0E70C3"/>
            <w:sz w:val="24"/>
            <w:szCs w:val="18"/>
            <w:lang w:val="vi-VN"/>
          </w:rPr>
          <w:t>1980/QĐ-TTg</w:t>
        </w:r>
      </w:hyperlink>
      <w:r w:rsidRPr="00C96054">
        <w:rPr>
          <w:rFonts w:ascii="Times New Roman" w:eastAsia="Times New Roman" w:hAnsi="Times New Roman" w:cs="Times New Roman"/>
          <w:i/>
          <w:iCs/>
          <w:color w:val="000000"/>
          <w:sz w:val="24"/>
          <w:szCs w:val="18"/>
          <w:lang w:val="vi-VN"/>
        </w:rPr>
        <w:t> ngày 17 tháng 10 năm 2016 của Thủ tướng Chính phủ về việc ban hành Bộ tiêu chí quốc gia về xã n</w:t>
      </w:r>
      <w:r w:rsidRPr="00C96054">
        <w:rPr>
          <w:rFonts w:ascii="Times New Roman" w:eastAsia="Times New Roman" w:hAnsi="Times New Roman" w:cs="Times New Roman"/>
          <w:i/>
          <w:iCs/>
          <w:color w:val="000000"/>
          <w:sz w:val="24"/>
          <w:szCs w:val="18"/>
        </w:rPr>
        <w:t>ô</w:t>
      </w:r>
      <w:r w:rsidRPr="00C96054">
        <w:rPr>
          <w:rFonts w:ascii="Times New Roman" w:eastAsia="Times New Roman" w:hAnsi="Times New Roman" w:cs="Times New Roman"/>
          <w:i/>
          <w:iCs/>
          <w:color w:val="000000"/>
          <w:sz w:val="24"/>
          <w:szCs w:val="18"/>
          <w:lang w:val="vi-VN"/>
        </w:rPr>
        <w:t>ng thôn mới giai đoạn 2016-2020;</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4"/>
          <w:szCs w:val="18"/>
        </w:rPr>
      </w:pPr>
      <w:r w:rsidRPr="00C96054">
        <w:rPr>
          <w:rFonts w:ascii="Times New Roman" w:eastAsia="Times New Roman" w:hAnsi="Times New Roman" w:cs="Times New Roman"/>
          <w:i/>
          <w:iCs/>
          <w:color w:val="000000"/>
          <w:sz w:val="24"/>
          <w:szCs w:val="18"/>
          <w:lang w:val="vi-VN"/>
        </w:rPr>
        <w:t>Xét đề nghị của Bộ trưởng Bộ Nông nghiệp và Phát triển nông thôn,</w:t>
      </w:r>
    </w:p>
    <w:p w:rsidR="00C96054" w:rsidRPr="00C96054" w:rsidRDefault="00C96054" w:rsidP="00C96054">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b/>
          <w:bCs/>
          <w:color w:val="000000"/>
          <w:sz w:val="30"/>
          <w:szCs w:val="24"/>
          <w:lang w:val="vi-VN"/>
        </w:rPr>
        <w:t>QUYẾT ĐỊNH:</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b/>
          <w:bCs/>
          <w:color w:val="000000"/>
          <w:sz w:val="26"/>
          <w:szCs w:val="26"/>
          <w:lang w:val="vi-VN"/>
        </w:rPr>
        <w:t>Điều 1.</w:t>
      </w:r>
      <w:r w:rsidRPr="00C96054">
        <w:rPr>
          <w:rFonts w:ascii="Times New Roman" w:eastAsia="Times New Roman" w:hAnsi="Times New Roman" w:cs="Times New Roman"/>
          <w:color w:val="000000"/>
          <w:sz w:val="26"/>
          <w:szCs w:val="26"/>
          <w:lang w:val="vi-VN"/>
        </w:rPr>
        <w:t> Ban hành tiêu chí xã nông thôn mới kiểu mẫu giai đoạn 2018-2020 với nội dung sau:</w:t>
      </w:r>
      <w:bookmarkStart w:id="0" w:name="_GoBack"/>
      <w:bookmarkEnd w:id="0"/>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X</w:t>
      </w:r>
      <w:r w:rsidRPr="00C96054">
        <w:rPr>
          <w:rFonts w:ascii="Times New Roman" w:eastAsia="Times New Roman" w:hAnsi="Times New Roman" w:cs="Times New Roman"/>
          <w:color w:val="000000"/>
          <w:sz w:val="26"/>
          <w:szCs w:val="26"/>
        </w:rPr>
        <w:t>ã </w:t>
      </w:r>
      <w:r w:rsidRPr="00C96054">
        <w:rPr>
          <w:rFonts w:ascii="Times New Roman" w:eastAsia="Times New Roman" w:hAnsi="Times New Roman" w:cs="Times New Roman"/>
          <w:color w:val="000000"/>
          <w:sz w:val="26"/>
          <w:szCs w:val="26"/>
          <w:lang w:val="vi-VN"/>
        </w:rPr>
        <w:t>được công nhận nông thôn mới kiểu mẫu là xã đã đạt chuẩn nông thôn mới nâng cao theo quy định và đáp ứng các tiêu chí sau:</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1. Tiêu chí Sản xuất - Thu nhập- Hộ nghèo:</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a) Tổ chức sản xuất: Có vùng sản xuất hàng hóa tập trung đối với các sản phẩm chủ lực của xã, đảm bảo chất lượng, an toàn thực phẩm, kinh doanh hiệu quả, thích ứng với biến đổi khí hậu; có ít nhất 02 hợp tác xã kiểu mới liên kết làm ăn có hiệu quả;</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b) Thu nhập bình quân đầu người của xã tại thời điểm xét, công nhận xã nông thôn mới kiểu mẫu phải cao h</w:t>
      </w:r>
      <w:r w:rsidRPr="00C96054">
        <w:rPr>
          <w:rFonts w:ascii="Times New Roman" w:eastAsia="Times New Roman" w:hAnsi="Times New Roman" w:cs="Times New Roman"/>
          <w:color w:val="000000"/>
          <w:sz w:val="26"/>
          <w:szCs w:val="26"/>
        </w:rPr>
        <w:t>ơ</w:t>
      </w:r>
      <w:r w:rsidRPr="00C96054">
        <w:rPr>
          <w:rFonts w:ascii="Times New Roman" w:eastAsia="Times New Roman" w:hAnsi="Times New Roman" w:cs="Times New Roman"/>
          <w:color w:val="000000"/>
          <w:sz w:val="26"/>
          <w:szCs w:val="26"/>
          <w:lang w:val="vi-VN"/>
        </w:rPr>
        <w:t>n từ 1,5 lần trở lên so với thu nhập bình quân đầu người tại thời điểm được công nhận xã đạt chuẩn nông thôn mới;</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c) Kh</w:t>
      </w:r>
      <w:r w:rsidRPr="00C96054">
        <w:rPr>
          <w:rFonts w:ascii="Times New Roman" w:eastAsia="Times New Roman" w:hAnsi="Times New Roman" w:cs="Times New Roman"/>
          <w:color w:val="000000"/>
          <w:sz w:val="26"/>
          <w:szCs w:val="26"/>
        </w:rPr>
        <w:t>ô</w:t>
      </w:r>
      <w:r w:rsidRPr="00C96054">
        <w:rPr>
          <w:rFonts w:ascii="Times New Roman" w:eastAsia="Times New Roman" w:hAnsi="Times New Roman" w:cs="Times New Roman"/>
          <w:color w:val="000000"/>
          <w:sz w:val="26"/>
          <w:szCs w:val="26"/>
          <w:lang w:val="vi-VN"/>
        </w:rPr>
        <w:t>ng có hộ nghèo (trừ các trường hợp thuộc diện bảo trợ xã hội theo quy định, hoặc do tai nạn rủi ro bất khả kháng, hoặc do bệnh hiểm nghèo).</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2. Tiêu chí Giáo dục - Y tế - Văn hóa:</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a) Tỷ lệ huy động trẻ đi học mẫu giáo đạt từ 90% tr</w:t>
      </w:r>
      <w:r w:rsidRPr="00C96054">
        <w:rPr>
          <w:rFonts w:ascii="Times New Roman" w:eastAsia="Times New Roman" w:hAnsi="Times New Roman" w:cs="Times New Roman"/>
          <w:color w:val="000000"/>
          <w:sz w:val="26"/>
          <w:szCs w:val="26"/>
        </w:rPr>
        <w:t>ở </w:t>
      </w:r>
      <w:r w:rsidRPr="00C96054">
        <w:rPr>
          <w:rFonts w:ascii="Times New Roman" w:eastAsia="Times New Roman" w:hAnsi="Times New Roman" w:cs="Times New Roman"/>
          <w:color w:val="000000"/>
          <w:sz w:val="26"/>
          <w:szCs w:val="26"/>
          <w:lang w:val="vi-VN"/>
        </w:rPr>
        <w:t>lên; tỷ lệ trẻ em 6 tuổi vào học lớp 1 đạt 100%; tỷ lệ trẻ em 11 tuổi hoàn thành chương trình giáo dục tiểu học đạt từ 95% trở lên, số trẻ em 11 tuổi còn lại đều đang học các lớp tiểu học; tỷ lệ thanh niên, thiếu niên trong độ tuổi từ 15 đến 18 đang học chương trình giáo dục phổ thông hoặc giáo dục thường xuyên cấp trung học phổ thông hoặc giáo dục nghề nghiệp đạt từ 95% trở lên;</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rPr>
      </w:pPr>
      <w:r w:rsidRPr="00C96054">
        <w:rPr>
          <w:rFonts w:ascii="Times New Roman" w:eastAsia="Times New Roman" w:hAnsi="Times New Roman" w:cs="Times New Roman"/>
          <w:color w:val="000000"/>
          <w:sz w:val="26"/>
          <w:szCs w:val="26"/>
          <w:lang w:val="vi-VN"/>
        </w:rPr>
        <w:t>b) Trạm y tế xã có đủ điều kiện khám, chữa bệnh b</w:t>
      </w:r>
      <w:r w:rsidRPr="00C96054">
        <w:rPr>
          <w:rFonts w:ascii="Times New Roman" w:eastAsia="Times New Roman" w:hAnsi="Times New Roman" w:cs="Times New Roman"/>
          <w:color w:val="000000"/>
          <w:sz w:val="26"/>
          <w:szCs w:val="26"/>
        </w:rPr>
        <w:t>ả</w:t>
      </w:r>
      <w:r w:rsidRPr="00C96054">
        <w:rPr>
          <w:rFonts w:ascii="Times New Roman" w:eastAsia="Times New Roman" w:hAnsi="Times New Roman" w:cs="Times New Roman"/>
          <w:color w:val="000000"/>
          <w:sz w:val="26"/>
          <w:szCs w:val="26"/>
          <w:lang w:val="vi-VN"/>
        </w:rPr>
        <w:t>o hiểm y tế; dân số thường trú trên địa bàn xã được quản lý, theo dõi sức khỏe đạt từ 90% trở lên</w:t>
      </w:r>
      <w:r w:rsidRPr="00C96054">
        <w:rPr>
          <w:rFonts w:ascii="Times New Roman" w:eastAsia="Times New Roman" w:hAnsi="Times New Roman" w:cs="Times New Roman"/>
          <w:color w:val="000000"/>
          <w:sz w:val="26"/>
          <w:szCs w:val="26"/>
        </w:rPr>
        <w:t>. </w:t>
      </w:r>
      <w:r w:rsidRPr="00C96054">
        <w:rPr>
          <w:rFonts w:ascii="Times New Roman" w:eastAsia="Times New Roman" w:hAnsi="Times New Roman" w:cs="Times New Roman"/>
          <w:color w:val="000000"/>
          <w:sz w:val="26"/>
          <w:szCs w:val="26"/>
          <w:lang w:val="vi-VN"/>
        </w:rPr>
        <w:t>Tỷ lệ người dân tham gia bảo hiểm y tế đạt từ 95% trở lên;</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lastRenderedPageBreak/>
        <w:t>c) Có mô h</w:t>
      </w:r>
      <w:r w:rsidRPr="00C96054">
        <w:rPr>
          <w:rFonts w:ascii="Times New Roman" w:eastAsia="Times New Roman" w:hAnsi="Times New Roman" w:cs="Times New Roman"/>
          <w:color w:val="000000"/>
          <w:sz w:val="26"/>
          <w:szCs w:val="26"/>
        </w:rPr>
        <w:t>ì</w:t>
      </w:r>
      <w:r w:rsidRPr="00C96054">
        <w:rPr>
          <w:rFonts w:ascii="Times New Roman" w:eastAsia="Times New Roman" w:hAnsi="Times New Roman" w:cs="Times New Roman"/>
          <w:color w:val="000000"/>
          <w:sz w:val="26"/>
          <w:szCs w:val="26"/>
          <w:lang w:val="vi-VN"/>
        </w:rPr>
        <w:t>nh hoạt động văn hóa, thể thao tiêu biểu, thu hút từ 60% trở lên số người dân thường trú trên địa bàn xã tham gia. Mỗi thôn, bản, ấp có ít nhất 01 đội hoặc 01 câu lạc bộ văn hóa - văn nghệ hoạt động thường xuyên, hiệu quả.</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3. Tiêu chí Môi trường:</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a) Tỷ lệ chất thải rắn được thu gom và xử lý theo đúng quy định đạt từ 90% trở lên; tỷ lệ rác thải sinh hoạt được phân loại, áp dụng biện pháp xử lý phù hợp đạt từ 50% trở lên;</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b) Có từ 60% trở lên số tuyến đường xã, thôn, bản, ấp có rãnh thoát nước và được trồng cây bóng mát hoặc trồng hoa, cây cảnh toàn tuyến;</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c) Có mô hình bảo vệ môi trường (hợp tác xã, tổ hợp tác, tổ, đội, nhóm tham gia thực hiện thu gom, vận chuyển, xử lý chất thải rắn, vệ sinh đường làng ngõ xóm và các khu vực công cộng; câu lạc bộ, đội tuyên truyền về bảo vệ môi trường) hoạt động thường xuyên, hiệu quả, thu hút được sự tham gia của cộng đồng;</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d) Có từ 90% trở lên số hộ chăn nuôi có chuồng trại chăn nuôi đảm bảo vệ sinh môi trường;</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đ) 100% cơ sở sản xuất, kinh doanh trên địa bàn thực hiện xử lý rác thải, nước thải đạt tiêu chuẩn và đảm bảo bền vững.</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4. Tiêu chí An ninh trật tự - Hành chính công:</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a) Trong 03 năm liên tục trước năm xét, công nhận xã nông thôn mới kiểu mẫu, trên địa bàn xã: không có khiếu kiện đông người trái pháp luật; không có công dân thường trú ở xã phạm tội; tệ nạn xã hội được kiềm chế, giảm;</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b) Công khai minh bạch, đầy đủ các thủ tục hành chính, giải quyết thủ tục hành chính cho các tổ chức, công dân đảm bảo có hiệu quả; có mô hình điển hình về cải cách thủ tục hành chính hoạt động hiệu quả.</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b/>
          <w:bCs/>
          <w:color w:val="000000"/>
          <w:sz w:val="26"/>
          <w:szCs w:val="26"/>
          <w:lang w:val="vi-VN"/>
        </w:rPr>
        <w:t>Điều 2</w:t>
      </w:r>
      <w:r w:rsidRPr="00C96054">
        <w:rPr>
          <w:rFonts w:ascii="Times New Roman" w:eastAsia="Times New Roman" w:hAnsi="Times New Roman" w:cs="Times New Roman"/>
          <w:color w:val="000000"/>
          <w:sz w:val="26"/>
          <w:szCs w:val="26"/>
          <w:lang w:val="vi-VN"/>
        </w:rPr>
        <w:t>. Hướng dẫn, triển khai thực hiện:</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1. Các Bộ, ngành liên quan căn cứ chức năng quản lý nhà nước, ban hành hướng dẫn thực hiện đối với các tiêu chí xã nông thôn mới kiểu mẫu giai đoạn 2018-2020.</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2. Ủy ban nhân dân các tỉnh, thành phố trực thuộc Trung ương căn cứ tiêu chí xã nông thôn mới kiểu mẫu được ban hành tại Quyết định này và điều kiện thực tế địa phương, lựa chọn loại hình xã nông thôn mới kiểu mẫu nổi trội nhất trong các nhóm tiêu chí quy định tại Điều 1 Quyết định này (về sản xuất, về văn hóa, về giáo dục, về du lịch, về môi trường, về an ninh trật tự...) để hướng dẫn, chỉ đạo, thực hiện xây dựng xã nông thôn mới kiểu mẫu.</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b/>
          <w:bCs/>
          <w:color w:val="000000"/>
          <w:sz w:val="26"/>
          <w:szCs w:val="26"/>
          <w:lang w:val="vi-VN"/>
        </w:rPr>
        <w:t>Điều 3</w:t>
      </w:r>
      <w:r w:rsidRPr="00C96054">
        <w:rPr>
          <w:rFonts w:ascii="Times New Roman" w:eastAsia="Times New Roman" w:hAnsi="Times New Roman" w:cs="Times New Roman"/>
          <w:color w:val="000000"/>
          <w:sz w:val="26"/>
          <w:szCs w:val="26"/>
          <w:lang w:val="vi-VN"/>
        </w:rPr>
        <w:t>. Điều kiện, trình tự, thủ tục, hồ sơ và thẩm quyền xét, công nhận, công bố xã nông thôn mới kiểu mẫu:</w:t>
      </w:r>
    </w:p>
    <w:p w:rsidR="00C96054" w:rsidRPr="00C96054" w:rsidRDefault="00C96054" w:rsidP="008C3B88">
      <w:pPr>
        <w:shd w:val="clear" w:color="auto" w:fill="FFFFFF"/>
        <w:spacing w:after="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t>1. Điều kiện, trình tự, thủ tục, hồ sơ xét, công nhận và công bố: Căn cứ quy định tại Quyết định số </w:t>
      </w:r>
      <w:hyperlink r:id="rId5" w:tgtFrame="_blank" w:tooltip="Quyết định 2540/QĐ-TTg" w:history="1">
        <w:r w:rsidRPr="008C3B88">
          <w:rPr>
            <w:rFonts w:ascii="Times New Roman" w:eastAsia="Times New Roman" w:hAnsi="Times New Roman" w:cs="Times New Roman"/>
            <w:color w:val="0E70C3"/>
            <w:sz w:val="26"/>
            <w:szCs w:val="26"/>
            <w:lang w:val="vi-VN"/>
          </w:rPr>
          <w:t>2540/QĐ-TTg</w:t>
        </w:r>
      </w:hyperlink>
      <w:r w:rsidRPr="00C96054">
        <w:rPr>
          <w:rFonts w:ascii="Times New Roman" w:eastAsia="Times New Roman" w:hAnsi="Times New Roman" w:cs="Times New Roman"/>
          <w:color w:val="000000"/>
          <w:sz w:val="26"/>
          <w:szCs w:val="26"/>
          <w:lang w:val="vi-VN"/>
        </w:rPr>
        <w:t> ngày 30 tháng 12 năm 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2016-2020, Ủy ban nhân dân các tỉnh, thành phố trực thuộc Trung ương quy định cụ thể để phù hợp với điều kiện thực tế.</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color w:val="000000"/>
          <w:sz w:val="26"/>
          <w:szCs w:val="26"/>
          <w:lang w:val="vi-VN"/>
        </w:rPr>
        <w:lastRenderedPageBreak/>
        <w:t>2. Thẩm quyền xét công nhận và công bố: Chủ tịch Ủy ban nhân dân tỉnh, thành phố trực thuộc Trung ương xét, công nhận, công bố xã nông thôn mới kiểu mẫu.</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b/>
          <w:bCs/>
          <w:color w:val="000000"/>
          <w:sz w:val="26"/>
          <w:szCs w:val="26"/>
          <w:lang w:val="vi-VN"/>
        </w:rPr>
        <w:t>Điều 4</w:t>
      </w:r>
      <w:r w:rsidRPr="00C96054">
        <w:rPr>
          <w:rFonts w:ascii="Times New Roman" w:eastAsia="Times New Roman" w:hAnsi="Times New Roman" w:cs="Times New Roman"/>
          <w:color w:val="000000"/>
          <w:sz w:val="26"/>
          <w:szCs w:val="26"/>
          <w:lang w:val="vi-VN"/>
        </w:rPr>
        <w:t>. Quyết định này có hiệu lực thi hành kể từ ngày ký ban hành.</w:t>
      </w:r>
    </w:p>
    <w:p w:rsidR="00C96054" w:rsidRPr="00C96054" w:rsidRDefault="00C96054" w:rsidP="008C3B88">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C96054">
        <w:rPr>
          <w:rFonts w:ascii="Times New Roman" w:eastAsia="Times New Roman" w:hAnsi="Times New Roman" w:cs="Times New Roman"/>
          <w:b/>
          <w:bCs/>
          <w:color w:val="000000"/>
          <w:sz w:val="26"/>
          <w:szCs w:val="26"/>
          <w:lang w:val="vi-VN"/>
        </w:rPr>
        <w:t>Điều 5.</w:t>
      </w:r>
      <w:r w:rsidRPr="00C96054">
        <w:rPr>
          <w:rFonts w:ascii="Times New Roman" w:eastAsia="Times New Roman" w:hAnsi="Times New Roman" w:cs="Times New Roman"/>
          <w:color w:val="000000"/>
          <w:sz w:val="26"/>
          <w:szCs w:val="26"/>
          <w:lang w:val="vi-VN"/>
        </w:rPr>
        <w:t>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sidR="00C96054" w:rsidRPr="00C96054" w:rsidRDefault="00C96054" w:rsidP="00C96054">
      <w:pPr>
        <w:shd w:val="clear" w:color="auto" w:fill="FFFFFF"/>
        <w:spacing w:before="120" w:after="120" w:line="234" w:lineRule="atLeast"/>
        <w:rPr>
          <w:rFonts w:ascii="Times New Roman" w:eastAsia="Times New Roman" w:hAnsi="Times New Roman" w:cs="Times New Roman"/>
          <w:color w:val="000000"/>
          <w:sz w:val="24"/>
          <w:szCs w:val="18"/>
          <w:lang w:val="vi-VN"/>
        </w:rPr>
      </w:pPr>
      <w:r w:rsidRPr="00C96054">
        <w:rPr>
          <w:rFonts w:ascii="Times New Roman" w:eastAsia="Times New Roman" w:hAnsi="Times New Roman" w:cs="Times New Roman"/>
          <w:color w:val="000000"/>
          <w:sz w:val="24"/>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62"/>
        <w:gridCol w:w="3894"/>
      </w:tblGrid>
      <w:tr w:rsidR="00C96054" w:rsidRPr="00C96054" w:rsidTr="008C3B88">
        <w:trPr>
          <w:tblCellSpacing w:w="0" w:type="dxa"/>
        </w:trPr>
        <w:tc>
          <w:tcPr>
            <w:tcW w:w="4962"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lang w:val="vi-VN"/>
              </w:rPr>
              <w:br/>
            </w:r>
            <w:r w:rsidRPr="00C96054">
              <w:rPr>
                <w:rFonts w:ascii="Times New Roman" w:eastAsia="Times New Roman" w:hAnsi="Times New Roman" w:cs="Times New Roman"/>
                <w:b/>
                <w:bCs/>
                <w:i/>
                <w:iCs/>
                <w:color w:val="000000"/>
                <w:sz w:val="24"/>
                <w:szCs w:val="18"/>
                <w:lang w:val="vi-VN"/>
              </w:rPr>
              <w:t>Nơi nhận:</w:t>
            </w:r>
            <w:r w:rsidRPr="00C96054">
              <w:rPr>
                <w:rFonts w:ascii="Times New Roman" w:eastAsia="Times New Roman" w:hAnsi="Times New Roman" w:cs="Times New Roman"/>
                <w:b/>
                <w:bCs/>
                <w:i/>
                <w:iCs/>
                <w:color w:val="000000"/>
                <w:sz w:val="24"/>
                <w:szCs w:val="18"/>
                <w:lang w:val="vi-VN"/>
              </w:rPr>
              <w:br/>
            </w:r>
            <w:r w:rsidRPr="00C96054">
              <w:rPr>
                <w:rFonts w:ascii="Times New Roman" w:eastAsia="Times New Roman" w:hAnsi="Times New Roman" w:cs="Times New Roman"/>
                <w:color w:val="000000"/>
                <w:szCs w:val="16"/>
                <w:lang w:val="vi-VN"/>
              </w:rPr>
              <w:t>- Ban Bí thư Trung ương Đảng;</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Thủ tướng, các Phó Thủ tướng Chính phủ;</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Các Bộ, cơ quan ngang Bộ, cơ quan thuộc CP;</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Thành viên BCĐ các Chương trình MTQG;</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VPĐP NTM Trung ương (B</w:t>
            </w:r>
            <w:r w:rsidRPr="00C96054">
              <w:rPr>
                <w:rFonts w:ascii="Times New Roman" w:eastAsia="Times New Roman" w:hAnsi="Times New Roman" w:cs="Times New Roman"/>
                <w:color w:val="000000"/>
                <w:szCs w:val="16"/>
              </w:rPr>
              <w:t>ộ </w:t>
            </w:r>
            <w:r w:rsidRPr="00C96054">
              <w:rPr>
                <w:rFonts w:ascii="Times New Roman" w:eastAsia="Times New Roman" w:hAnsi="Times New Roman" w:cs="Times New Roman"/>
                <w:color w:val="000000"/>
                <w:szCs w:val="16"/>
                <w:lang w:val="vi-VN"/>
              </w:rPr>
              <w:t>NN&amp;PTNT);</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HĐND, UBND các tỉnh, thành phố trực thuộc TW;</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Văn phòng Trung ương và các Ban của Đảng;</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Văn phòng Chủ tịch nước;</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Hội đồng Dân tộc và các Ủy ban của Quốc hội;</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Văn phòng Quốc hội;</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Tòa án Nhân dân tối cao;</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Viện Kiểm sát Nhân dân tối cao;</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Ủy ban Giám sát tài chính quốc gia;</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Ủy ban Trung ương Mặt trận Tổ quốc Việt Nam;</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Cơ quan Trung ương của các đoàn thể;</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VPCP: BTCN, các PCN, Trợ lý TTCP, TGĐ Cổng TTĐT, các Vụ: TH, KTTH, KGVX, TCCV, CN, NC, QHĐP, PL, KSTT, Công báo;</w:t>
            </w:r>
            <w:r w:rsidRPr="00C96054">
              <w:rPr>
                <w:rFonts w:ascii="Times New Roman" w:eastAsia="Times New Roman" w:hAnsi="Times New Roman" w:cs="Times New Roman"/>
                <w:color w:val="000000"/>
                <w:szCs w:val="16"/>
              </w:rPr>
              <w:br/>
            </w:r>
            <w:r w:rsidRPr="00C96054">
              <w:rPr>
                <w:rFonts w:ascii="Times New Roman" w:eastAsia="Times New Roman" w:hAnsi="Times New Roman" w:cs="Times New Roman"/>
                <w:color w:val="000000"/>
                <w:szCs w:val="16"/>
                <w:lang w:val="vi-VN"/>
              </w:rPr>
              <w:t>- Lưu: V</w:t>
            </w:r>
            <w:r w:rsidRPr="00C96054">
              <w:rPr>
                <w:rFonts w:ascii="Times New Roman" w:eastAsia="Times New Roman" w:hAnsi="Times New Roman" w:cs="Times New Roman"/>
                <w:color w:val="000000"/>
                <w:szCs w:val="16"/>
              </w:rPr>
              <w:t>ă</w:t>
            </w:r>
            <w:r w:rsidRPr="00C96054">
              <w:rPr>
                <w:rFonts w:ascii="Times New Roman" w:eastAsia="Times New Roman" w:hAnsi="Times New Roman" w:cs="Times New Roman"/>
                <w:color w:val="000000"/>
                <w:szCs w:val="16"/>
                <w:lang w:val="vi-VN"/>
              </w:rPr>
              <w:t>n thư, NN (3).Thịnh</w:t>
            </w:r>
            <w:r w:rsidRPr="00C96054">
              <w:rPr>
                <w:rFonts w:ascii="Times New Roman" w:eastAsia="Times New Roman" w:hAnsi="Times New Roman" w:cs="Times New Roman"/>
                <w:color w:val="000000"/>
                <w:szCs w:val="16"/>
              </w:rPr>
              <w:t> 231</w:t>
            </w:r>
          </w:p>
        </w:tc>
        <w:tc>
          <w:tcPr>
            <w:tcW w:w="3894" w:type="dxa"/>
            <w:shd w:val="clear" w:color="auto" w:fill="FFFFFF"/>
            <w:tcMar>
              <w:top w:w="0" w:type="dxa"/>
              <w:left w:w="108" w:type="dxa"/>
              <w:bottom w:w="0" w:type="dxa"/>
              <w:right w:w="108" w:type="dxa"/>
            </w:tcMar>
            <w:hideMark/>
          </w:tcPr>
          <w:p w:rsidR="00C96054" w:rsidRPr="00C96054" w:rsidRDefault="00C96054" w:rsidP="00C96054">
            <w:pPr>
              <w:spacing w:before="120" w:after="120" w:line="234" w:lineRule="atLeast"/>
              <w:jc w:val="center"/>
              <w:rPr>
                <w:rFonts w:ascii="Times New Roman" w:eastAsia="Times New Roman" w:hAnsi="Times New Roman" w:cs="Times New Roman"/>
                <w:color w:val="000000"/>
                <w:sz w:val="24"/>
                <w:szCs w:val="18"/>
              </w:rPr>
            </w:pPr>
            <w:r w:rsidRPr="00C96054">
              <w:rPr>
                <w:rFonts w:ascii="Times New Roman" w:eastAsia="Times New Roman" w:hAnsi="Times New Roman" w:cs="Times New Roman"/>
                <w:b/>
                <w:bCs/>
                <w:color w:val="000000"/>
                <w:sz w:val="28"/>
                <w:szCs w:val="18"/>
              </w:rPr>
              <w:t>KT. THỦ TƯỚNG</w:t>
            </w:r>
            <w:r w:rsidRPr="00C96054">
              <w:rPr>
                <w:rFonts w:ascii="Times New Roman" w:eastAsia="Times New Roman" w:hAnsi="Times New Roman" w:cs="Times New Roman"/>
                <w:b/>
                <w:bCs/>
                <w:color w:val="000000"/>
                <w:sz w:val="28"/>
                <w:szCs w:val="18"/>
              </w:rPr>
              <w:br/>
              <w:t>PHÓ THỦ TƯỚNG</w:t>
            </w:r>
            <w:r w:rsidRPr="00C96054">
              <w:rPr>
                <w:rFonts w:ascii="Times New Roman" w:eastAsia="Times New Roman" w:hAnsi="Times New Roman" w:cs="Times New Roman"/>
                <w:b/>
                <w:bCs/>
                <w:color w:val="000000"/>
                <w:sz w:val="28"/>
                <w:szCs w:val="18"/>
              </w:rPr>
              <w:br/>
            </w:r>
            <w:r w:rsidRPr="00C96054">
              <w:rPr>
                <w:rFonts w:ascii="Times New Roman" w:eastAsia="Times New Roman" w:hAnsi="Times New Roman" w:cs="Times New Roman"/>
                <w:b/>
                <w:bCs/>
                <w:color w:val="000000"/>
                <w:sz w:val="28"/>
                <w:szCs w:val="18"/>
              </w:rPr>
              <w:br/>
            </w:r>
            <w:r w:rsidRPr="00C96054">
              <w:rPr>
                <w:rFonts w:ascii="Times New Roman" w:eastAsia="Times New Roman" w:hAnsi="Times New Roman" w:cs="Times New Roman"/>
                <w:b/>
                <w:bCs/>
                <w:color w:val="000000"/>
                <w:sz w:val="28"/>
                <w:szCs w:val="18"/>
              </w:rPr>
              <w:br/>
            </w:r>
            <w:r w:rsidRPr="00C96054">
              <w:rPr>
                <w:rFonts w:ascii="Times New Roman" w:eastAsia="Times New Roman" w:hAnsi="Times New Roman" w:cs="Times New Roman"/>
                <w:b/>
                <w:bCs/>
                <w:color w:val="000000"/>
                <w:sz w:val="28"/>
                <w:szCs w:val="18"/>
              </w:rPr>
              <w:br/>
            </w:r>
            <w:r w:rsidRPr="00C96054">
              <w:rPr>
                <w:rFonts w:ascii="Times New Roman" w:eastAsia="Times New Roman" w:hAnsi="Times New Roman" w:cs="Times New Roman"/>
                <w:b/>
                <w:bCs/>
                <w:color w:val="000000"/>
                <w:sz w:val="28"/>
                <w:szCs w:val="18"/>
              </w:rPr>
              <w:br/>
              <w:t>Vương Đình Huệ</w:t>
            </w:r>
          </w:p>
        </w:tc>
      </w:tr>
    </w:tbl>
    <w:p w:rsidR="00C96054" w:rsidRPr="00C96054" w:rsidRDefault="00C96054" w:rsidP="00C96054">
      <w:pPr>
        <w:shd w:val="clear" w:color="auto" w:fill="FFFFFF"/>
        <w:spacing w:before="120" w:after="120" w:line="234" w:lineRule="atLeast"/>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rPr>
        <w:t> </w:t>
      </w:r>
    </w:p>
    <w:p w:rsidR="00C96054" w:rsidRPr="00C96054" w:rsidRDefault="00C96054" w:rsidP="00C96054">
      <w:pPr>
        <w:shd w:val="clear" w:color="auto" w:fill="FFFFFF"/>
        <w:spacing w:before="120" w:after="120" w:line="234" w:lineRule="atLeast"/>
        <w:rPr>
          <w:rFonts w:ascii="Times New Roman" w:eastAsia="Times New Roman" w:hAnsi="Times New Roman" w:cs="Times New Roman"/>
          <w:color w:val="000000"/>
          <w:sz w:val="24"/>
          <w:szCs w:val="18"/>
        </w:rPr>
      </w:pPr>
      <w:r w:rsidRPr="00C96054">
        <w:rPr>
          <w:rFonts w:ascii="Times New Roman" w:eastAsia="Times New Roman" w:hAnsi="Times New Roman" w:cs="Times New Roman"/>
          <w:color w:val="000000"/>
          <w:sz w:val="24"/>
          <w:szCs w:val="18"/>
        </w:rPr>
        <w:t> </w:t>
      </w:r>
    </w:p>
    <w:p w:rsidR="008B4612" w:rsidRPr="00C96054" w:rsidRDefault="008B4612">
      <w:pPr>
        <w:rPr>
          <w:rFonts w:ascii="Times New Roman" w:hAnsi="Times New Roman" w:cs="Times New Roman"/>
          <w:sz w:val="28"/>
        </w:rPr>
      </w:pPr>
    </w:p>
    <w:sectPr w:rsidR="008B4612" w:rsidRPr="00C96054" w:rsidSect="008C3B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54"/>
    <w:rsid w:val="008B4612"/>
    <w:rsid w:val="008C3B88"/>
    <w:rsid w:val="00C9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F672C-BBE1-4791-94C2-D734A422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2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quyet-dinh-2540-qd-ttg-thu-tuc-ho-so-xet-cong-nhan-cong-bo-dia-phuong-dat-chuan-nong-thon-moi-2016-336203.aspx" TargetMode="External"/><Relationship Id="rId4" Type="http://schemas.openxmlformats.org/officeDocument/2006/relationships/hyperlink" Target="https://thuvienphapluat.vn/van-ban/van-hoa-xa-hoi/quyet-dinh-1980-qd-ttg-bo-tieu-chi-quoc-gia-xa-nong-thon-moi-2016-2020-3259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2018-08-15T09:25:00Z</dcterms:created>
  <dcterms:modified xsi:type="dcterms:W3CDTF">2018-08-15T09:30:00Z</dcterms:modified>
</cp:coreProperties>
</file>